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781" w:type="dxa"/>
        <w:tblBorders>
          <w:bottom w:val="single" w:sz="6" w:space="0" w:color="auto"/>
        </w:tblBorders>
        <w:tblLayout w:type="fixed"/>
        <w:tblCellMar>
          <w:left w:w="70" w:type="dxa"/>
          <w:right w:w="70" w:type="dxa"/>
        </w:tblCellMar>
        <w:tblLook w:val="0000"/>
      </w:tblPr>
      <w:tblGrid>
        <w:gridCol w:w="3898"/>
        <w:gridCol w:w="2326"/>
        <w:gridCol w:w="4266"/>
      </w:tblGrid>
      <w:tr w:rsidR="009619D4" w:rsidRPr="00302C9A" w:rsidTr="00E50694">
        <w:trPr>
          <w:trHeight w:val="1438"/>
        </w:trPr>
        <w:tc>
          <w:tcPr>
            <w:tcW w:w="3898" w:type="dxa"/>
            <w:tcBorders>
              <w:bottom w:val="double" w:sz="12" w:space="0" w:color="auto"/>
            </w:tcBorders>
          </w:tcPr>
          <w:p w:rsidR="009619D4" w:rsidRPr="005D7B31" w:rsidRDefault="009619D4" w:rsidP="009B2FBC">
            <w:pPr>
              <w:jc w:val="center"/>
              <w:rPr>
                <w:b/>
                <w:sz w:val="28"/>
                <w:szCs w:val="28"/>
                <w:lang w:val="en-US"/>
              </w:rPr>
            </w:pPr>
            <w:r>
              <w:rPr>
                <w:b/>
                <w:sz w:val="28"/>
                <w:szCs w:val="28"/>
                <w:lang w:val="en-US"/>
              </w:rPr>
              <w:t>O</w:t>
            </w:r>
            <w:r w:rsidRPr="005D7B31">
              <w:rPr>
                <w:b/>
                <w:sz w:val="28"/>
                <w:szCs w:val="28"/>
                <w:lang w:val="en-US"/>
              </w:rPr>
              <w:t>’zbekiston Respublikasi</w:t>
            </w:r>
          </w:p>
          <w:p w:rsidR="009619D4" w:rsidRPr="005D7B31" w:rsidRDefault="009619D4" w:rsidP="009B2FBC">
            <w:pPr>
              <w:jc w:val="center"/>
              <w:rPr>
                <w:b/>
                <w:sz w:val="28"/>
                <w:szCs w:val="28"/>
                <w:lang w:val="en-US"/>
              </w:rPr>
            </w:pPr>
            <w:r w:rsidRPr="005D7B31">
              <w:rPr>
                <w:b/>
                <w:sz w:val="28"/>
                <w:szCs w:val="28"/>
                <w:lang w:val="en-US"/>
              </w:rPr>
              <w:t>Farg’ona viloyati</w:t>
            </w:r>
          </w:p>
          <w:p w:rsidR="009619D4" w:rsidRPr="005D7B31" w:rsidRDefault="009619D4" w:rsidP="009B2FBC">
            <w:pPr>
              <w:jc w:val="center"/>
              <w:rPr>
                <w:b/>
                <w:sz w:val="28"/>
                <w:szCs w:val="28"/>
                <w:lang w:val="en-US"/>
              </w:rPr>
            </w:pPr>
            <w:r w:rsidRPr="005D7B31">
              <w:rPr>
                <w:b/>
                <w:sz w:val="28"/>
                <w:szCs w:val="28"/>
                <w:lang w:val="en-US"/>
              </w:rPr>
              <w:t xml:space="preserve">TOSHLOQ </w:t>
            </w:r>
            <w:r>
              <w:rPr>
                <w:b/>
                <w:sz w:val="28"/>
                <w:szCs w:val="28"/>
                <w:lang w:val="uz-Cyrl-UZ"/>
              </w:rPr>
              <w:t xml:space="preserve"> </w:t>
            </w:r>
            <w:r w:rsidRPr="005D7B31">
              <w:rPr>
                <w:b/>
                <w:sz w:val="28"/>
                <w:szCs w:val="28"/>
                <w:lang w:val="en-US"/>
              </w:rPr>
              <w:t>TUMANI</w:t>
            </w:r>
          </w:p>
          <w:p w:rsidR="009619D4" w:rsidRPr="005D7B31" w:rsidRDefault="009619D4" w:rsidP="009B2FBC">
            <w:pPr>
              <w:jc w:val="center"/>
              <w:rPr>
                <w:b/>
                <w:sz w:val="28"/>
                <w:szCs w:val="28"/>
                <w:lang w:val="en-US"/>
              </w:rPr>
            </w:pPr>
            <w:r w:rsidRPr="005D7B31">
              <w:rPr>
                <w:b/>
                <w:sz w:val="28"/>
                <w:szCs w:val="28"/>
                <w:lang w:val="en-US"/>
              </w:rPr>
              <w:t>H O K I M I N I N G</w:t>
            </w:r>
          </w:p>
          <w:p w:rsidR="009619D4" w:rsidRPr="00681A71" w:rsidRDefault="009619D4" w:rsidP="009B2FBC">
            <w:pPr>
              <w:jc w:val="center"/>
              <w:rPr>
                <w:b/>
                <w:lang w:val="en-US"/>
              </w:rPr>
            </w:pPr>
            <w:r w:rsidRPr="005D7B31">
              <w:rPr>
                <w:b/>
                <w:sz w:val="28"/>
                <w:szCs w:val="28"/>
                <w:lang w:val="en-US"/>
              </w:rPr>
              <w:t>Q</w:t>
            </w:r>
            <w:r w:rsidRPr="00681A71">
              <w:rPr>
                <w:b/>
                <w:sz w:val="28"/>
                <w:szCs w:val="28"/>
                <w:lang w:val="en-US"/>
              </w:rPr>
              <w:t xml:space="preserve">  </w:t>
            </w:r>
            <w:r w:rsidRPr="005D7B31">
              <w:rPr>
                <w:b/>
                <w:sz w:val="28"/>
                <w:szCs w:val="28"/>
                <w:lang w:val="en-US"/>
              </w:rPr>
              <w:t>A</w:t>
            </w:r>
            <w:r w:rsidRPr="00681A71">
              <w:rPr>
                <w:b/>
                <w:sz w:val="28"/>
                <w:szCs w:val="28"/>
                <w:lang w:val="en-US"/>
              </w:rPr>
              <w:t xml:space="preserve"> </w:t>
            </w:r>
            <w:r w:rsidRPr="005D7B31">
              <w:rPr>
                <w:b/>
                <w:sz w:val="28"/>
                <w:szCs w:val="28"/>
                <w:lang w:val="en-US"/>
              </w:rPr>
              <w:t>R</w:t>
            </w:r>
            <w:r w:rsidRPr="00681A71">
              <w:rPr>
                <w:b/>
                <w:sz w:val="28"/>
                <w:szCs w:val="28"/>
                <w:lang w:val="en-US"/>
              </w:rPr>
              <w:t xml:space="preserve"> </w:t>
            </w:r>
            <w:r w:rsidRPr="005D7B31">
              <w:rPr>
                <w:b/>
                <w:sz w:val="28"/>
                <w:szCs w:val="28"/>
                <w:lang w:val="en-US"/>
              </w:rPr>
              <w:t>O</w:t>
            </w:r>
            <w:r w:rsidRPr="00681A71">
              <w:rPr>
                <w:b/>
                <w:sz w:val="28"/>
                <w:szCs w:val="28"/>
                <w:lang w:val="en-US"/>
              </w:rPr>
              <w:t xml:space="preserve"> </w:t>
            </w:r>
            <w:r w:rsidRPr="005D7B31">
              <w:rPr>
                <w:b/>
                <w:sz w:val="28"/>
                <w:szCs w:val="28"/>
                <w:lang w:val="en-US"/>
              </w:rPr>
              <w:t>R</w:t>
            </w:r>
            <w:r w:rsidRPr="00681A71">
              <w:rPr>
                <w:b/>
                <w:sz w:val="28"/>
                <w:szCs w:val="28"/>
                <w:lang w:val="en-US"/>
              </w:rPr>
              <w:t xml:space="preserve"> </w:t>
            </w:r>
            <w:r w:rsidRPr="005D7B31">
              <w:rPr>
                <w:b/>
                <w:sz w:val="28"/>
                <w:szCs w:val="28"/>
                <w:lang w:val="en-US"/>
              </w:rPr>
              <w:t>I</w:t>
            </w:r>
          </w:p>
        </w:tc>
        <w:tc>
          <w:tcPr>
            <w:tcW w:w="2326" w:type="dxa"/>
            <w:tcBorders>
              <w:bottom w:val="double" w:sz="12" w:space="0" w:color="auto"/>
            </w:tcBorders>
          </w:tcPr>
          <w:p w:rsidR="009619D4" w:rsidRPr="00681A71" w:rsidRDefault="009619D4" w:rsidP="009B2FBC">
            <w:pPr>
              <w:jc w:val="both"/>
              <w:rPr>
                <w:b/>
                <w:lang w:val="en-US"/>
              </w:rPr>
            </w:pPr>
            <w:r>
              <w:rPr>
                <w:noProof/>
              </w:rPr>
              <w:drawing>
                <wp:anchor distT="0" distB="0" distL="114300" distR="114300" simplePos="0" relativeHeight="251660288" behindDoc="0" locked="0" layoutInCell="1" allowOverlap="1">
                  <wp:simplePos x="0" y="0"/>
                  <wp:positionH relativeFrom="column">
                    <wp:posOffset>60960</wp:posOffset>
                  </wp:positionH>
                  <wp:positionV relativeFrom="paragraph">
                    <wp:posOffset>48260</wp:posOffset>
                  </wp:positionV>
                  <wp:extent cx="1257300" cy="1028700"/>
                  <wp:effectExtent l="19050" t="0" r="0" b="0"/>
                  <wp:wrapNone/>
                  <wp:docPr id="2" name="Рисунок 2" descr="3d31dc5aba41817f14bccf169b16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d31dc5aba41817f14bccf169b163401"/>
                          <pic:cNvPicPr>
                            <a:picLocks noChangeAspect="1" noChangeArrowheads="1"/>
                          </pic:cNvPicPr>
                        </pic:nvPicPr>
                        <pic:blipFill>
                          <a:blip r:embed="rId6"/>
                          <a:srcRect/>
                          <a:stretch>
                            <a:fillRect/>
                          </a:stretch>
                        </pic:blipFill>
                        <pic:spPr bwMode="auto">
                          <a:xfrm>
                            <a:off x="0" y="0"/>
                            <a:ext cx="1257300" cy="1028700"/>
                          </a:xfrm>
                          <a:prstGeom prst="rect">
                            <a:avLst/>
                          </a:prstGeom>
                          <a:noFill/>
                        </pic:spPr>
                      </pic:pic>
                    </a:graphicData>
                  </a:graphic>
                </wp:anchor>
              </w:drawing>
            </w:r>
            <w:r w:rsidRPr="000510EB">
              <w:rPr>
                <w:b/>
                <w:sz w:val="22"/>
                <w:szCs w:val="22"/>
                <w:lang w:val="uz-Cyrl-UZ"/>
              </w:rPr>
              <w:t xml:space="preserve">  </w:t>
            </w:r>
            <w:r w:rsidRPr="00681A71">
              <w:rPr>
                <w:b/>
                <w:sz w:val="22"/>
                <w:szCs w:val="22"/>
                <w:lang w:val="en-US"/>
              </w:rPr>
              <w:t xml:space="preserve">  </w:t>
            </w:r>
          </w:p>
        </w:tc>
        <w:tc>
          <w:tcPr>
            <w:tcW w:w="4266" w:type="dxa"/>
            <w:tcBorders>
              <w:bottom w:val="double" w:sz="12" w:space="0" w:color="auto"/>
            </w:tcBorders>
          </w:tcPr>
          <w:p w:rsidR="009619D4" w:rsidRPr="005D7B31" w:rsidRDefault="009619D4" w:rsidP="009B2FBC">
            <w:pPr>
              <w:jc w:val="center"/>
              <w:rPr>
                <w:b/>
                <w:sz w:val="28"/>
                <w:szCs w:val="28"/>
              </w:rPr>
            </w:pPr>
            <w:r>
              <w:rPr>
                <w:b/>
                <w:sz w:val="28"/>
                <w:szCs w:val="28"/>
              </w:rPr>
              <w:t>РЕСПУБЛИКА  УЗБЕКИСТАН</w:t>
            </w:r>
          </w:p>
          <w:p w:rsidR="009619D4" w:rsidRPr="005D7B31" w:rsidRDefault="009619D4" w:rsidP="009B2FBC">
            <w:pPr>
              <w:jc w:val="center"/>
              <w:rPr>
                <w:b/>
                <w:sz w:val="28"/>
                <w:szCs w:val="28"/>
              </w:rPr>
            </w:pPr>
            <w:r w:rsidRPr="005D7B31">
              <w:rPr>
                <w:b/>
                <w:sz w:val="28"/>
                <w:szCs w:val="28"/>
              </w:rPr>
              <w:t>ПОСТАНОВЛЕНИЕ</w:t>
            </w:r>
          </w:p>
          <w:p w:rsidR="009619D4" w:rsidRPr="005D7B31" w:rsidRDefault="009619D4" w:rsidP="009B2FBC">
            <w:pPr>
              <w:jc w:val="center"/>
              <w:rPr>
                <w:b/>
                <w:sz w:val="28"/>
                <w:szCs w:val="28"/>
              </w:rPr>
            </w:pPr>
            <w:r w:rsidRPr="005D7B31">
              <w:rPr>
                <w:b/>
                <w:sz w:val="28"/>
                <w:szCs w:val="28"/>
              </w:rPr>
              <w:t>Х О К И М А</w:t>
            </w:r>
          </w:p>
          <w:p w:rsidR="009619D4" w:rsidRDefault="009619D4" w:rsidP="009B2FBC">
            <w:pPr>
              <w:jc w:val="center"/>
              <w:rPr>
                <w:b/>
                <w:sz w:val="28"/>
                <w:szCs w:val="28"/>
                <w:lang w:val="uz-Cyrl-UZ"/>
              </w:rPr>
            </w:pPr>
            <w:r w:rsidRPr="005D7B31">
              <w:rPr>
                <w:b/>
                <w:sz w:val="28"/>
                <w:szCs w:val="28"/>
              </w:rPr>
              <w:t>ТАШЛАКСКОГО РАЙОНА</w:t>
            </w:r>
          </w:p>
          <w:p w:rsidR="009619D4" w:rsidRPr="00775162" w:rsidRDefault="009619D4" w:rsidP="009B2FBC">
            <w:pPr>
              <w:jc w:val="center"/>
              <w:rPr>
                <w:b/>
                <w:sz w:val="28"/>
                <w:szCs w:val="28"/>
                <w:lang w:val="uz-Cyrl-UZ"/>
              </w:rPr>
            </w:pPr>
            <w:r>
              <w:rPr>
                <w:b/>
                <w:sz w:val="28"/>
                <w:szCs w:val="28"/>
              </w:rPr>
              <w:t>ФЕРГАНСКОЙ ОБЛАСТИ</w:t>
            </w:r>
          </w:p>
          <w:p w:rsidR="009619D4" w:rsidRPr="000510EB" w:rsidRDefault="009619D4" w:rsidP="009B2FBC">
            <w:pPr>
              <w:jc w:val="both"/>
              <w:rPr>
                <w:b/>
              </w:rPr>
            </w:pPr>
          </w:p>
        </w:tc>
      </w:tr>
    </w:tbl>
    <w:p w:rsidR="009619D4" w:rsidRPr="008949A0" w:rsidRDefault="009619D4" w:rsidP="009619D4">
      <w:pPr>
        <w:ind w:left="-567" w:right="-283"/>
        <w:jc w:val="both"/>
        <w:rPr>
          <w:sz w:val="16"/>
          <w:szCs w:val="16"/>
          <w:lang w:val="uz-Cyrl-UZ"/>
        </w:rPr>
      </w:pPr>
      <w:r>
        <w:t xml:space="preserve">     </w:t>
      </w:r>
    </w:p>
    <w:p w:rsidR="009619D4" w:rsidRPr="00D125C2" w:rsidRDefault="009619D4" w:rsidP="009619D4">
      <w:pPr>
        <w:ind w:left="-284" w:right="-283"/>
        <w:jc w:val="both"/>
        <w:rPr>
          <w:sz w:val="26"/>
          <w:szCs w:val="26"/>
          <w:lang w:val="uz-Cyrl-UZ"/>
        </w:rPr>
      </w:pPr>
      <w:r w:rsidRPr="00D125C2">
        <w:rPr>
          <w:sz w:val="26"/>
          <w:szCs w:val="26"/>
          <w:lang w:val="uz-Cyrl-UZ"/>
        </w:rPr>
        <w:t xml:space="preserve"> 201</w:t>
      </w:r>
      <w:r w:rsidR="00BD1D54">
        <w:rPr>
          <w:sz w:val="26"/>
          <w:szCs w:val="26"/>
          <w:lang w:val="uz-Cyrl-UZ"/>
        </w:rPr>
        <w:t>7</w:t>
      </w:r>
      <w:r w:rsidRPr="00631C3B">
        <w:rPr>
          <w:sz w:val="26"/>
          <w:szCs w:val="26"/>
          <w:lang w:val="uz-Cyrl-UZ"/>
        </w:rPr>
        <w:t xml:space="preserve"> </w:t>
      </w:r>
      <w:r w:rsidRPr="00D125C2">
        <w:rPr>
          <w:sz w:val="26"/>
          <w:szCs w:val="26"/>
          <w:lang w:val="uz-Cyrl-UZ"/>
        </w:rPr>
        <w:t xml:space="preserve"> yil</w:t>
      </w:r>
      <w:r w:rsidRPr="00631C3B">
        <w:rPr>
          <w:sz w:val="26"/>
          <w:szCs w:val="26"/>
          <w:lang w:val="uz-Cyrl-UZ"/>
        </w:rPr>
        <w:t xml:space="preserve">  </w:t>
      </w:r>
      <w:r w:rsidR="00BD1D54">
        <w:rPr>
          <w:sz w:val="26"/>
          <w:szCs w:val="26"/>
          <w:lang w:val="uz-Cyrl-UZ"/>
        </w:rPr>
        <w:t>16</w:t>
      </w:r>
      <w:r>
        <w:rPr>
          <w:sz w:val="26"/>
          <w:szCs w:val="26"/>
          <w:lang w:val="uz-Cyrl-UZ"/>
        </w:rPr>
        <w:t xml:space="preserve">  январь  </w:t>
      </w:r>
      <w:r w:rsidRPr="00631C3B">
        <w:rPr>
          <w:sz w:val="26"/>
          <w:szCs w:val="26"/>
          <w:lang w:val="uz-Cyrl-UZ"/>
        </w:rPr>
        <w:t xml:space="preserve">      </w:t>
      </w:r>
      <w:r>
        <w:rPr>
          <w:sz w:val="26"/>
          <w:szCs w:val="26"/>
          <w:lang w:val="uz-Cyrl-UZ"/>
        </w:rPr>
        <w:t xml:space="preserve">         </w:t>
      </w:r>
      <w:r w:rsidRPr="00631C3B">
        <w:rPr>
          <w:sz w:val="26"/>
          <w:szCs w:val="26"/>
          <w:lang w:val="uz-Cyrl-UZ"/>
        </w:rPr>
        <w:t xml:space="preserve"> </w:t>
      </w:r>
      <w:r>
        <w:rPr>
          <w:sz w:val="26"/>
          <w:szCs w:val="26"/>
          <w:lang w:val="uz-Cyrl-UZ"/>
        </w:rPr>
        <w:t xml:space="preserve">    </w:t>
      </w:r>
      <w:r w:rsidR="004B70B0">
        <w:rPr>
          <w:sz w:val="26"/>
          <w:szCs w:val="26"/>
          <w:lang w:val="uz-Cyrl-UZ"/>
        </w:rPr>
        <w:t xml:space="preserve">    </w:t>
      </w:r>
      <w:r w:rsidRPr="00D125C2">
        <w:rPr>
          <w:sz w:val="26"/>
          <w:szCs w:val="26"/>
          <w:lang w:val="uz-Cyrl-UZ"/>
        </w:rPr>
        <w:t xml:space="preserve"> </w:t>
      </w:r>
      <w:r w:rsidRPr="00631C3B">
        <w:rPr>
          <w:sz w:val="26"/>
          <w:szCs w:val="26"/>
          <w:lang w:val="uz-Cyrl-UZ"/>
        </w:rPr>
        <w:t>№</w:t>
      </w:r>
      <w:r>
        <w:rPr>
          <w:sz w:val="26"/>
          <w:szCs w:val="26"/>
          <w:lang w:val="uz-Cyrl-UZ"/>
        </w:rPr>
        <w:t xml:space="preserve"> </w:t>
      </w:r>
      <w:r w:rsidR="004B70B0">
        <w:rPr>
          <w:sz w:val="26"/>
          <w:szCs w:val="26"/>
          <w:lang w:val="uz-Cyrl-UZ"/>
        </w:rPr>
        <w:t>87</w:t>
      </w:r>
      <w:r w:rsidRPr="00D125C2">
        <w:rPr>
          <w:sz w:val="26"/>
          <w:szCs w:val="26"/>
          <w:lang w:val="uz-Cyrl-UZ"/>
        </w:rPr>
        <w:t xml:space="preserve">           </w:t>
      </w:r>
      <w:r w:rsidRPr="00631C3B">
        <w:rPr>
          <w:sz w:val="26"/>
          <w:szCs w:val="26"/>
          <w:lang w:val="uz-Cyrl-UZ"/>
        </w:rPr>
        <w:t xml:space="preserve">     </w:t>
      </w:r>
      <w:r w:rsidRPr="00D125C2">
        <w:rPr>
          <w:sz w:val="26"/>
          <w:szCs w:val="26"/>
          <w:lang w:val="uz-Cyrl-UZ"/>
        </w:rPr>
        <w:t xml:space="preserve">    </w:t>
      </w:r>
      <w:r w:rsidRPr="00631C3B">
        <w:rPr>
          <w:sz w:val="26"/>
          <w:szCs w:val="26"/>
          <w:lang w:val="uz-Cyrl-UZ"/>
        </w:rPr>
        <w:t xml:space="preserve">         </w:t>
      </w:r>
      <w:r>
        <w:rPr>
          <w:sz w:val="26"/>
          <w:szCs w:val="26"/>
          <w:lang w:val="uz-Cyrl-UZ"/>
        </w:rPr>
        <w:t xml:space="preserve">   </w:t>
      </w:r>
      <w:r w:rsidRPr="00631C3B">
        <w:rPr>
          <w:sz w:val="26"/>
          <w:szCs w:val="26"/>
          <w:lang w:val="uz-Cyrl-UZ"/>
        </w:rPr>
        <w:t xml:space="preserve">  </w:t>
      </w:r>
      <w:r w:rsidRPr="00D125C2">
        <w:rPr>
          <w:sz w:val="26"/>
          <w:szCs w:val="26"/>
          <w:lang w:val="uz-Cyrl-UZ"/>
        </w:rPr>
        <w:t>Toshloq shaharchasi</w:t>
      </w:r>
    </w:p>
    <w:p w:rsidR="00E50694" w:rsidRDefault="00E50694" w:rsidP="00530102">
      <w:pPr>
        <w:spacing w:after="60" w:line="22" w:lineRule="atLeast"/>
        <w:ind w:right="17" w:firstLine="709"/>
        <w:jc w:val="center"/>
        <w:rPr>
          <w:b/>
          <w:sz w:val="28"/>
          <w:szCs w:val="28"/>
          <w:lang w:val="uz-Cyrl-UZ"/>
        </w:rPr>
      </w:pPr>
    </w:p>
    <w:p w:rsidR="00530102" w:rsidRPr="00D358ED" w:rsidRDefault="00530102" w:rsidP="00530102">
      <w:pPr>
        <w:spacing w:after="60" w:line="22" w:lineRule="atLeast"/>
        <w:ind w:right="17" w:firstLine="709"/>
        <w:jc w:val="center"/>
        <w:rPr>
          <w:b/>
          <w:sz w:val="28"/>
          <w:szCs w:val="28"/>
          <w:lang w:val="uz-Cyrl-UZ"/>
        </w:rPr>
      </w:pPr>
      <w:r w:rsidRPr="00D358ED">
        <w:rPr>
          <w:b/>
          <w:sz w:val="28"/>
          <w:szCs w:val="28"/>
          <w:lang w:val="uz-Cyrl-UZ"/>
        </w:rPr>
        <w:t>Туманнинг 2017 йилги маҳаллий бюджети</w:t>
      </w:r>
    </w:p>
    <w:p w:rsidR="00530102" w:rsidRPr="00D358ED" w:rsidRDefault="00530102" w:rsidP="00530102">
      <w:pPr>
        <w:spacing w:after="60" w:line="22" w:lineRule="atLeast"/>
        <w:ind w:right="17" w:firstLine="709"/>
        <w:jc w:val="center"/>
        <w:rPr>
          <w:b/>
          <w:sz w:val="28"/>
          <w:szCs w:val="28"/>
          <w:lang w:val="uz-Latn-UZ"/>
        </w:rPr>
      </w:pPr>
      <w:r w:rsidRPr="00D358ED">
        <w:rPr>
          <w:b/>
          <w:sz w:val="28"/>
          <w:szCs w:val="28"/>
          <w:lang w:val="uz-Cyrl-UZ"/>
        </w:rPr>
        <w:t>параметрлари тўғрисида</w:t>
      </w:r>
    </w:p>
    <w:p w:rsidR="00530102" w:rsidRPr="00D358ED" w:rsidRDefault="00530102" w:rsidP="00530102">
      <w:pPr>
        <w:spacing w:after="60" w:line="22" w:lineRule="atLeast"/>
        <w:ind w:right="17" w:firstLine="709"/>
        <w:jc w:val="center"/>
        <w:rPr>
          <w:b/>
          <w:sz w:val="28"/>
          <w:szCs w:val="28"/>
          <w:lang w:val="uz-Latn-UZ"/>
        </w:rPr>
      </w:pPr>
    </w:p>
    <w:p w:rsidR="00530102" w:rsidRPr="00D358ED" w:rsidRDefault="00530102" w:rsidP="00530102">
      <w:pPr>
        <w:autoSpaceDE w:val="0"/>
        <w:autoSpaceDN w:val="0"/>
        <w:adjustRightInd w:val="0"/>
        <w:spacing w:after="60" w:line="22" w:lineRule="atLeast"/>
        <w:ind w:firstLine="709"/>
        <w:jc w:val="both"/>
        <w:rPr>
          <w:b/>
          <w:sz w:val="28"/>
          <w:szCs w:val="28"/>
          <w:lang w:val="uz-Cyrl-UZ"/>
        </w:rPr>
      </w:pPr>
      <w:r w:rsidRPr="00D358ED">
        <w:rPr>
          <w:sz w:val="28"/>
          <w:szCs w:val="28"/>
          <w:lang w:val="uz-Cyrl-UZ"/>
        </w:rPr>
        <w:t xml:space="preserve">Ўзбекистон Республикаси Бюджет кодексининг </w:t>
      </w:r>
      <w:bookmarkStart w:id="0" w:name="2308681"/>
      <w:r w:rsidRPr="00D358ED">
        <w:rPr>
          <w:sz w:val="28"/>
          <w:szCs w:val="28"/>
          <w:lang w:val="uz-Cyrl-UZ"/>
        </w:rPr>
        <w:t>(Ўзбекистон Республикаси қонун ҳужжатлари тўплами, 2013 й., 52-I-сон)</w:t>
      </w:r>
      <w:bookmarkEnd w:id="0"/>
      <w:r w:rsidRPr="00D358ED">
        <w:rPr>
          <w:sz w:val="28"/>
          <w:szCs w:val="28"/>
          <w:lang w:val="uz-Cyrl-UZ"/>
        </w:rPr>
        <w:t xml:space="preserve"> </w:t>
      </w:r>
      <w:r>
        <w:rPr>
          <w:sz w:val="28"/>
          <w:szCs w:val="28"/>
          <w:lang w:val="uz-Cyrl-UZ"/>
        </w:rPr>
        <w:t xml:space="preserve">                                 </w:t>
      </w:r>
      <w:r w:rsidRPr="00D358ED">
        <w:rPr>
          <w:sz w:val="28"/>
          <w:szCs w:val="28"/>
          <w:lang w:val="uz-Cyrl-UZ"/>
        </w:rPr>
        <w:t>28, 99-моддалари, “Маҳаллий давлат ҳокимияти тўғрисида”ги Ўзбекистон Республикаси Қонунининг (Ўзбекистон Республикаси Олий Кенгашининг Ахборотномаси, 1993 й., 9-сон, 320-модда) 25</w:t>
      </w:r>
      <w:hyperlink r:id="rId7" w:anchor="121285" w:history="1">
        <w:r w:rsidRPr="00D358ED">
          <w:rPr>
            <w:sz w:val="28"/>
            <w:szCs w:val="28"/>
            <w:lang w:val="uz-Cyrl-UZ"/>
          </w:rPr>
          <w:t>-моддаси,</w:t>
        </w:r>
      </w:hyperlink>
      <w:r w:rsidRPr="00D358ED">
        <w:rPr>
          <w:sz w:val="28"/>
          <w:szCs w:val="28"/>
          <w:lang w:val="uz-Cyrl-UZ"/>
        </w:rPr>
        <w:t xml:space="preserve"> Ўзбекистон Республикаси Олий Мажлиси Қонунчилик палатасининг “Ўзбекистон Республикасининг 2017 йилги Давлат бюджети, давлат мақсадли жамғармаларининг бюджетлари ҳамда солиқ ва бюджет сиёсатининг асосий йўналишлари тўғрисида”ги 2016 йил 28 октябрдаги 618-III-сонли ва Ўзбекистон Республикаси Олий Мажлиси Сенатининг “Ўзбекистон Республикасинниг 2017 йилги  Давлат бюджети, давлат мақсадли жамғармаларининг бюджетлари ҳамда солиқ ва бюджет сиёсатининг асосий йўналишлари тўғрисида”ги 2016 йил 13 декабрдаги СҚ-122-III-сонли қарорларига, Ўзбекистон Республикаси Президентининг 2016 йил </w:t>
      </w:r>
      <w:r w:rsidRPr="00D358ED">
        <w:rPr>
          <w:sz w:val="28"/>
          <w:szCs w:val="28"/>
          <w:lang w:val="uz-Cyrl-UZ"/>
        </w:rPr>
        <w:br/>
        <w:t xml:space="preserve">27 декабрдаги “Ўзбекистон Республикасининг 2017 йилги асосий макроиқтисодий кўрсаткичлари прогнози ва Давлат бюджети параметрлари тўғрисида”ги ПҚ–2699-сонли қарори ҳамда Ўзбекистон Республикаси Молия вазирлигининг 2016 йил 29 декабрдаги БХ/20-01-34-11/1066-сонли хати ва Халқ депутатлари Фарғона вилоят кенгашининг 2016 йил 29 декабрдаги </w:t>
      </w:r>
      <w:r w:rsidRPr="00D358ED">
        <w:rPr>
          <w:sz w:val="28"/>
          <w:szCs w:val="28"/>
          <w:lang w:val="uz-Cyrl-UZ"/>
        </w:rPr>
        <w:br/>
        <w:t xml:space="preserve">V-XIX/110-сонли хамда вилоят ҳокимининг 2016 йил 30 декабр кунги </w:t>
      </w:r>
      <w:r w:rsidRPr="00D358ED">
        <w:rPr>
          <w:sz w:val="28"/>
          <w:szCs w:val="28"/>
          <w:lang w:val="uz-Cyrl-UZ"/>
        </w:rPr>
        <w:br/>
        <w:t xml:space="preserve">361-сонли қарори ва халқ депутатлари туман Кенгашининг 2016 йил </w:t>
      </w:r>
      <w:r w:rsidRPr="00D358ED">
        <w:rPr>
          <w:sz w:val="28"/>
          <w:szCs w:val="28"/>
          <w:lang w:val="uz-Cyrl-UZ"/>
        </w:rPr>
        <w:br/>
        <w:t>30 декабрдаги V/XXVI -104-сонли қарори ижросини таъминлаш мақсадида</w:t>
      </w:r>
      <w:r>
        <w:rPr>
          <w:sz w:val="28"/>
          <w:szCs w:val="28"/>
          <w:lang w:val="uz-Cyrl-UZ"/>
        </w:rPr>
        <w:t>,</w:t>
      </w:r>
    </w:p>
    <w:p w:rsidR="00530102" w:rsidRDefault="00530102" w:rsidP="00530102">
      <w:pPr>
        <w:autoSpaceDE w:val="0"/>
        <w:autoSpaceDN w:val="0"/>
        <w:adjustRightInd w:val="0"/>
        <w:spacing w:before="240" w:after="60" w:line="22" w:lineRule="atLeast"/>
        <w:ind w:firstLine="709"/>
        <w:jc w:val="both"/>
        <w:rPr>
          <w:b/>
          <w:sz w:val="28"/>
          <w:szCs w:val="28"/>
          <w:lang w:val="uz-Cyrl-UZ"/>
        </w:rPr>
      </w:pPr>
      <w:r>
        <w:rPr>
          <w:b/>
          <w:sz w:val="28"/>
          <w:szCs w:val="28"/>
          <w:lang w:val="uz-Cyrl-UZ"/>
        </w:rPr>
        <w:t xml:space="preserve">                             </w:t>
      </w:r>
      <w:r w:rsidRPr="00D358ED">
        <w:rPr>
          <w:b/>
          <w:sz w:val="28"/>
          <w:szCs w:val="28"/>
          <w:lang w:val="uz-Cyrl-UZ"/>
        </w:rPr>
        <w:t>Қ А Р О Р     Қ И Л А М А Н :</w:t>
      </w:r>
    </w:p>
    <w:p w:rsidR="00530102" w:rsidRPr="00683B28" w:rsidRDefault="00530102" w:rsidP="00530102">
      <w:pPr>
        <w:autoSpaceDE w:val="0"/>
        <w:autoSpaceDN w:val="0"/>
        <w:adjustRightInd w:val="0"/>
        <w:spacing w:before="240" w:after="60" w:line="22" w:lineRule="atLeast"/>
        <w:ind w:firstLine="709"/>
        <w:jc w:val="both"/>
        <w:rPr>
          <w:b/>
          <w:sz w:val="2"/>
          <w:szCs w:val="2"/>
          <w:lang w:val="uz-Cyrl-UZ"/>
        </w:rPr>
      </w:pPr>
    </w:p>
    <w:p w:rsidR="00530102" w:rsidRPr="00D358ED" w:rsidRDefault="00530102" w:rsidP="00530102">
      <w:pPr>
        <w:autoSpaceDE w:val="0"/>
        <w:autoSpaceDN w:val="0"/>
        <w:adjustRightInd w:val="0"/>
        <w:spacing w:after="60" w:line="22" w:lineRule="atLeast"/>
        <w:ind w:firstLine="709"/>
        <w:jc w:val="both"/>
        <w:rPr>
          <w:sz w:val="28"/>
          <w:szCs w:val="28"/>
          <w:lang w:val="uz-Cyrl-UZ"/>
        </w:rPr>
      </w:pPr>
      <w:r w:rsidRPr="00D358ED">
        <w:rPr>
          <w:sz w:val="28"/>
          <w:szCs w:val="28"/>
          <w:lang w:val="uz-Cyrl-UZ"/>
        </w:rPr>
        <w:t xml:space="preserve">1. Вилоят хокимининг 2016 йил 30 декабрдаги “Фарғона вилоятининг </w:t>
      </w:r>
      <w:r w:rsidRPr="00D358ED">
        <w:rPr>
          <w:sz w:val="28"/>
          <w:szCs w:val="28"/>
          <w:lang w:val="uz-Cyrl-UZ"/>
        </w:rPr>
        <w:br/>
        <w:t>2017 йилги маҳаллий бюджет параметрлари тўғрисида”ги 361-сонли қарори раҳбарлик ва ижро этиш учун қабул қилинсин.</w:t>
      </w:r>
    </w:p>
    <w:p w:rsidR="00530102" w:rsidRPr="00D358ED" w:rsidRDefault="00530102" w:rsidP="00530102">
      <w:pPr>
        <w:autoSpaceDE w:val="0"/>
        <w:autoSpaceDN w:val="0"/>
        <w:adjustRightInd w:val="0"/>
        <w:spacing w:after="60" w:line="22" w:lineRule="atLeast"/>
        <w:ind w:firstLine="709"/>
        <w:jc w:val="both"/>
        <w:rPr>
          <w:sz w:val="28"/>
          <w:szCs w:val="28"/>
          <w:lang w:val="uz-Cyrl-UZ"/>
        </w:rPr>
      </w:pPr>
      <w:r w:rsidRPr="00D358ED">
        <w:rPr>
          <w:sz w:val="28"/>
          <w:szCs w:val="28"/>
          <w:lang w:val="uz-Cyrl-UZ"/>
        </w:rPr>
        <w:t>2. 201</w:t>
      </w:r>
      <w:r>
        <w:rPr>
          <w:sz w:val="28"/>
          <w:szCs w:val="28"/>
          <w:lang w:val="uz-Cyrl-UZ"/>
        </w:rPr>
        <w:t>7</w:t>
      </w:r>
      <w:r w:rsidRPr="00D358ED">
        <w:rPr>
          <w:sz w:val="28"/>
          <w:szCs w:val="28"/>
          <w:lang w:val="uz-Cyrl-UZ"/>
        </w:rPr>
        <w:t xml:space="preserve"> йилга мўлжалланган туман маҳаллий бюджетининг: </w:t>
      </w:r>
    </w:p>
    <w:p w:rsidR="00530102" w:rsidRPr="00D358ED" w:rsidRDefault="00530102" w:rsidP="00530102">
      <w:pPr>
        <w:spacing w:after="60" w:line="22" w:lineRule="atLeast"/>
        <w:ind w:firstLine="709"/>
        <w:jc w:val="both"/>
        <w:rPr>
          <w:sz w:val="28"/>
          <w:szCs w:val="28"/>
          <w:lang w:val="uz-Cyrl-UZ"/>
        </w:rPr>
      </w:pPr>
      <w:r w:rsidRPr="00D358ED">
        <w:rPr>
          <w:sz w:val="28"/>
          <w:szCs w:val="28"/>
          <w:lang w:val="uz-Cyrl-UZ"/>
        </w:rPr>
        <w:t>даромадлари миқдорлари 1-иловага мувофиқ;</w:t>
      </w:r>
    </w:p>
    <w:p w:rsidR="00530102" w:rsidRPr="00D358ED" w:rsidRDefault="00530102" w:rsidP="00530102">
      <w:pPr>
        <w:spacing w:after="60" w:line="22" w:lineRule="atLeast"/>
        <w:ind w:firstLine="709"/>
        <w:jc w:val="both"/>
        <w:rPr>
          <w:sz w:val="28"/>
          <w:szCs w:val="28"/>
          <w:lang w:val="uz-Cyrl-UZ"/>
        </w:rPr>
      </w:pPr>
      <w:r w:rsidRPr="00D358ED">
        <w:rPr>
          <w:sz w:val="28"/>
          <w:szCs w:val="28"/>
          <w:lang w:val="uz-Cyrl-UZ"/>
        </w:rPr>
        <w:t>харажатлар</w:t>
      </w:r>
      <w:r>
        <w:rPr>
          <w:sz w:val="28"/>
          <w:szCs w:val="28"/>
          <w:lang w:val="uz-Cyrl-UZ"/>
        </w:rPr>
        <w:t>и</w:t>
      </w:r>
      <w:r w:rsidRPr="00D358ED">
        <w:rPr>
          <w:sz w:val="28"/>
          <w:szCs w:val="28"/>
          <w:lang w:val="uz-Cyrl-UZ"/>
        </w:rPr>
        <w:t xml:space="preserve"> миқдорлари 2-иловага мувофиқ;</w:t>
      </w:r>
    </w:p>
    <w:p w:rsidR="00530102" w:rsidRDefault="00530102" w:rsidP="00530102">
      <w:pPr>
        <w:spacing w:after="60" w:line="22" w:lineRule="atLeast"/>
        <w:ind w:firstLine="709"/>
        <w:jc w:val="both"/>
        <w:rPr>
          <w:sz w:val="28"/>
          <w:szCs w:val="28"/>
          <w:lang w:val="uz-Cyrl-UZ"/>
        </w:rPr>
      </w:pPr>
      <w:r w:rsidRPr="00D358ED">
        <w:rPr>
          <w:sz w:val="28"/>
          <w:szCs w:val="28"/>
          <w:lang w:val="uz-Cyrl-UZ"/>
        </w:rPr>
        <w:lastRenderedPageBreak/>
        <w:t>2017 йил Тошлоқ тумани маҳаллий бюджети, туман  даромадлари ва харажатлари ҳажмлари ҳамда мақсадли субвенциялар миқдорлари 3-иловага мувофиқ;</w:t>
      </w:r>
    </w:p>
    <w:p w:rsidR="00530102" w:rsidRPr="00D358ED" w:rsidRDefault="00530102" w:rsidP="00530102">
      <w:pPr>
        <w:spacing w:after="60" w:line="22" w:lineRule="atLeast"/>
        <w:ind w:firstLine="709"/>
        <w:jc w:val="both"/>
        <w:rPr>
          <w:sz w:val="28"/>
          <w:szCs w:val="28"/>
          <w:lang w:val="uz-Cyrl-UZ"/>
        </w:rPr>
      </w:pPr>
      <w:r w:rsidRPr="00D358ED">
        <w:rPr>
          <w:sz w:val="28"/>
          <w:szCs w:val="28"/>
          <w:lang w:val="uz-Cyrl-UZ"/>
        </w:rPr>
        <w:t xml:space="preserve">2017 йилда вилоят бюджети, туман бюджети айланма касса маблағларининг йўл қўйиладиган энг кам миқдорлари </w:t>
      </w:r>
      <w:r>
        <w:rPr>
          <w:sz w:val="28"/>
          <w:szCs w:val="28"/>
          <w:lang w:val="uz-Cyrl-UZ"/>
        </w:rPr>
        <w:t>4</w:t>
      </w:r>
      <w:r w:rsidRPr="00D358ED">
        <w:rPr>
          <w:sz w:val="28"/>
          <w:szCs w:val="28"/>
          <w:lang w:val="uz-Cyrl-UZ"/>
        </w:rPr>
        <w:t>-иловага мувофиқ тасдиқлансин.</w:t>
      </w:r>
    </w:p>
    <w:p w:rsidR="00530102" w:rsidRPr="00D358ED" w:rsidRDefault="00530102" w:rsidP="00530102">
      <w:pPr>
        <w:spacing w:after="60" w:line="22" w:lineRule="atLeast"/>
        <w:ind w:firstLine="709"/>
        <w:jc w:val="both"/>
        <w:rPr>
          <w:sz w:val="28"/>
          <w:szCs w:val="28"/>
          <w:lang w:val="uz-Cyrl-UZ"/>
        </w:rPr>
      </w:pPr>
      <w:r w:rsidRPr="00D358ED">
        <w:rPr>
          <w:sz w:val="28"/>
          <w:szCs w:val="28"/>
          <w:lang w:val="uz-Cyrl-UZ"/>
        </w:rPr>
        <w:t>3. Туман</w:t>
      </w:r>
      <w:r w:rsidRPr="00D358ED">
        <w:rPr>
          <w:sz w:val="28"/>
          <w:szCs w:val="28"/>
          <w:lang w:val="uk-UA"/>
        </w:rPr>
        <w:t xml:space="preserve"> </w:t>
      </w:r>
      <w:r>
        <w:rPr>
          <w:sz w:val="28"/>
          <w:szCs w:val="28"/>
          <w:lang w:val="uk-UA"/>
        </w:rPr>
        <w:t>м</w:t>
      </w:r>
      <w:r w:rsidRPr="00D358ED">
        <w:rPr>
          <w:sz w:val="28"/>
          <w:szCs w:val="28"/>
          <w:lang w:val="uk-UA"/>
        </w:rPr>
        <w:t>олия бўлими (</w:t>
      </w:r>
      <w:r w:rsidRPr="00D358ED">
        <w:rPr>
          <w:sz w:val="28"/>
          <w:szCs w:val="28"/>
          <w:lang w:val="uz-Cyrl-UZ"/>
        </w:rPr>
        <w:t>А.Усмонов</w:t>
      </w:r>
      <w:r w:rsidRPr="00D358ED">
        <w:rPr>
          <w:sz w:val="28"/>
          <w:szCs w:val="28"/>
          <w:lang w:val="uk-UA"/>
        </w:rPr>
        <w:t>)га</w:t>
      </w:r>
      <w:r w:rsidRPr="00D358ED">
        <w:rPr>
          <w:sz w:val="28"/>
          <w:szCs w:val="28"/>
          <w:lang w:val="uz-Cyrl-UZ"/>
        </w:rPr>
        <w:t xml:space="preserve"> тегишли маҳаллий бюджетларга юқори бюджетдан қуйи бюджетга ўтказиб бериладиган даромадлар манбасига ва ҳақиқатда тушумларга аниқлик киритган ҳолда ажратиб борсин, бунда туман Давлат солиқ инспекцияси (Ш.Юлдашев) ҳар ойнинг </w:t>
      </w:r>
      <w:r w:rsidR="009619D4">
        <w:rPr>
          <w:sz w:val="28"/>
          <w:szCs w:val="28"/>
          <w:lang w:val="uz-Cyrl-UZ"/>
        </w:rPr>
        <w:t xml:space="preserve">           </w:t>
      </w:r>
      <w:r w:rsidRPr="00D358ED">
        <w:rPr>
          <w:sz w:val="28"/>
          <w:szCs w:val="28"/>
          <w:lang w:val="uz-Cyrl-UZ"/>
        </w:rPr>
        <w:t xml:space="preserve">10 санасига қадар ҳақиқатда тушган тушумлар тўғрисидаги маълумотларни туман </w:t>
      </w:r>
      <w:r>
        <w:rPr>
          <w:sz w:val="28"/>
          <w:szCs w:val="28"/>
          <w:lang w:val="uz-Cyrl-UZ"/>
        </w:rPr>
        <w:t>м</w:t>
      </w:r>
      <w:r w:rsidRPr="00D358ED">
        <w:rPr>
          <w:sz w:val="28"/>
          <w:szCs w:val="28"/>
          <w:lang w:val="uz-Cyrl-UZ"/>
        </w:rPr>
        <w:t>олия бўлимига тақдим этиб борсинлар.</w:t>
      </w:r>
    </w:p>
    <w:p w:rsidR="00530102" w:rsidRPr="00D358ED" w:rsidRDefault="00530102" w:rsidP="00530102">
      <w:pPr>
        <w:spacing w:after="60" w:line="22" w:lineRule="atLeast"/>
        <w:ind w:firstLine="709"/>
        <w:jc w:val="both"/>
        <w:rPr>
          <w:sz w:val="28"/>
          <w:szCs w:val="28"/>
          <w:lang w:val="uz-Cyrl-UZ"/>
        </w:rPr>
      </w:pPr>
      <w:r w:rsidRPr="00D358ED">
        <w:rPr>
          <w:sz w:val="28"/>
          <w:szCs w:val="28"/>
          <w:lang w:val="uz-Cyrl-UZ"/>
        </w:rPr>
        <w:t xml:space="preserve">4. Туман </w:t>
      </w:r>
      <w:r>
        <w:rPr>
          <w:sz w:val="28"/>
          <w:szCs w:val="28"/>
          <w:lang w:val="uz-Cyrl-UZ"/>
        </w:rPr>
        <w:t>м</w:t>
      </w:r>
      <w:r w:rsidRPr="00D358ED">
        <w:rPr>
          <w:sz w:val="28"/>
          <w:szCs w:val="28"/>
          <w:lang w:val="uz-Cyrl-UZ"/>
        </w:rPr>
        <w:t xml:space="preserve">олия бўлими (А.Усмонов)га маҳаллий бюджетларга бюджетдан мақсадли субвенциялар ва бюджет ссудалари (даромадлар ва харажатлар ўртасидаги вақтинчалик касса тафовутларини қоплаш учун) ажратишда уларнинг миқдорларини ҳудудлар бўйича барча солиқлар ва бошқа мажбурий тўловларнинг тўлиқ тушишидан, шунингдек маҳаллий бюджетнинг биринчи навбатдаги харажатларини (иш ҳақи, иш ҳақидан ажратмалар, стипендиялар, ижтимоий нафақалар ва уларга тенглаштирилган тўловларни) сўзсиз молиялаштириш зарурлигидан келиб чиққан ҳолда аниқлаштириб бориш ҳуқуқи берилсин. </w:t>
      </w:r>
    </w:p>
    <w:p w:rsidR="00530102" w:rsidRPr="00D358ED" w:rsidRDefault="00530102" w:rsidP="00530102">
      <w:pPr>
        <w:spacing w:after="60" w:line="22" w:lineRule="atLeast"/>
        <w:ind w:firstLine="709"/>
        <w:jc w:val="both"/>
        <w:rPr>
          <w:sz w:val="28"/>
          <w:szCs w:val="28"/>
          <w:lang w:val="uz-Cyrl-UZ"/>
        </w:rPr>
      </w:pPr>
      <w:r>
        <w:rPr>
          <w:sz w:val="28"/>
          <w:szCs w:val="28"/>
          <w:lang w:val="uz-Cyrl-UZ"/>
        </w:rPr>
        <w:t>5</w:t>
      </w:r>
      <w:r w:rsidRPr="00D358ED">
        <w:rPr>
          <w:sz w:val="28"/>
          <w:szCs w:val="28"/>
          <w:lang w:val="uz-Cyrl-UZ"/>
        </w:rPr>
        <w:t xml:space="preserve">. Туман </w:t>
      </w:r>
      <w:r>
        <w:rPr>
          <w:sz w:val="28"/>
          <w:szCs w:val="28"/>
          <w:lang w:val="uz-Cyrl-UZ"/>
        </w:rPr>
        <w:t>м</w:t>
      </w:r>
      <w:r w:rsidRPr="00D358ED">
        <w:rPr>
          <w:sz w:val="28"/>
          <w:szCs w:val="28"/>
          <w:lang w:val="uz-Cyrl-UZ"/>
        </w:rPr>
        <w:t>олия бўлими (А.Усмонов)га бюджет қонунчилигида белгиланган муддатларда 2017 йилги бюджет параметрларини тегишли бюджет ташкилотларига етказиш, шунингдек, умумдавлат солиқларидан маҳаллий бюджетларга 2017 йил учун ажратмалар миқдорларини тумандаги тегишли муассасаларга ва тижорат банкларига етказиш вазифаси топширилсин.</w:t>
      </w:r>
    </w:p>
    <w:p w:rsidR="00530102" w:rsidRPr="00D358ED" w:rsidRDefault="00530102" w:rsidP="00530102">
      <w:pPr>
        <w:spacing w:after="60" w:line="22" w:lineRule="atLeast"/>
        <w:ind w:firstLine="709"/>
        <w:jc w:val="both"/>
        <w:rPr>
          <w:sz w:val="28"/>
          <w:szCs w:val="28"/>
          <w:lang w:val="uz-Cyrl-UZ"/>
        </w:rPr>
      </w:pPr>
      <w:r>
        <w:rPr>
          <w:sz w:val="28"/>
          <w:szCs w:val="28"/>
          <w:lang w:val="uz-Cyrl-UZ"/>
        </w:rPr>
        <w:t>6</w:t>
      </w:r>
      <w:r w:rsidRPr="00D358ED">
        <w:rPr>
          <w:sz w:val="28"/>
          <w:szCs w:val="28"/>
          <w:lang w:val="uz-Cyrl-UZ"/>
        </w:rPr>
        <w:t>. Туман Давлат солиқ инспекцияси (Ш.Юлдашев) маҳаллий бюджетларга белгиланган солиқ ва тушумларни йил давомида мунтазам равишда тўлақонли ҳамда бир маромда ундирилишини таъминласин ҳамда туман бўйича мавжуд боқиманда қарзларни кескин камайтириш борасида аниқ чора-тадбирлар ишлаб чиқсин ва амалга оширсин.</w:t>
      </w:r>
    </w:p>
    <w:p w:rsidR="00530102" w:rsidRPr="00D358ED" w:rsidRDefault="00530102" w:rsidP="00530102">
      <w:pPr>
        <w:spacing w:after="60" w:line="22" w:lineRule="atLeast"/>
        <w:ind w:firstLine="709"/>
        <w:jc w:val="both"/>
        <w:rPr>
          <w:sz w:val="28"/>
          <w:szCs w:val="28"/>
          <w:lang w:val="uz-Cyrl-UZ"/>
        </w:rPr>
      </w:pPr>
      <w:r>
        <w:rPr>
          <w:sz w:val="28"/>
          <w:szCs w:val="28"/>
          <w:lang w:val="uz-Cyrl-UZ"/>
        </w:rPr>
        <w:t>7</w:t>
      </w:r>
      <w:r w:rsidRPr="00D358ED">
        <w:rPr>
          <w:sz w:val="28"/>
          <w:szCs w:val="28"/>
          <w:lang w:val="uz-Cyrl-UZ"/>
        </w:rPr>
        <w:t>. Фарғона вилоят Тошлоқ тумани бўйича Ғазначилик бўлинмаси (У.Азимов) давлат даромадларидан маҳаллий бюджетларга ажратмаларни ўз вақтида ва тўғри ўтказилишини тизимли назоратга олинишини бюджетдан маблағ олувчиларнинг харажатлари тўловини ўрнатилган тартибда ва белгиланган муддатларда амалга оширилишини таъминлаб борсин.</w:t>
      </w:r>
    </w:p>
    <w:p w:rsidR="00530102" w:rsidRDefault="00530102" w:rsidP="00530102">
      <w:pPr>
        <w:spacing w:after="60" w:line="22" w:lineRule="atLeast"/>
        <w:ind w:firstLine="709"/>
        <w:jc w:val="both"/>
        <w:rPr>
          <w:sz w:val="28"/>
          <w:szCs w:val="28"/>
          <w:lang w:val="uz-Cyrl-UZ"/>
        </w:rPr>
      </w:pPr>
      <w:r>
        <w:rPr>
          <w:sz w:val="28"/>
          <w:szCs w:val="28"/>
          <w:lang w:val="uz-Cyrl-UZ"/>
        </w:rPr>
        <w:t>8</w:t>
      </w:r>
      <w:r w:rsidRPr="00D358ED">
        <w:rPr>
          <w:sz w:val="28"/>
          <w:szCs w:val="28"/>
          <w:lang w:val="uz-Cyrl-UZ"/>
        </w:rPr>
        <w:t xml:space="preserve">. </w:t>
      </w:r>
      <w:r>
        <w:rPr>
          <w:sz w:val="28"/>
          <w:szCs w:val="28"/>
          <w:lang w:val="uz-Cyrl-UZ"/>
        </w:rPr>
        <w:t>Туман ҳокимининг ўринбосарларига:</w:t>
      </w:r>
    </w:p>
    <w:p w:rsidR="00530102" w:rsidRPr="00D358ED" w:rsidRDefault="00530102" w:rsidP="00530102">
      <w:pPr>
        <w:spacing w:after="60" w:line="22" w:lineRule="atLeast"/>
        <w:ind w:firstLine="709"/>
        <w:jc w:val="both"/>
        <w:rPr>
          <w:sz w:val="28"/>
          <w:szCs w:val="28"/>
          <w:lang w:val="uz-Cyrl-UZ"/>
        </w:rPr>
      </w:pPr>
      <w:r>
        <w:rPr>
          <w:sz w:val="28"/>
          <w:szCs w:val="28"/>
          <w:lang w:val="uz-Cyrl-UZ"/>
        </w:rPr>
        <w:t>Давлат солиқ инспекцияси, молия ва тижорат банклари</w:t>
      </w:r>
      <w:r w:rsidRPr="00D358ED">
        <w:rPr>
          <w:sz w:val="28"/>
          <w:szCs w:val="28"/>
          <w:lang w:val="uz-Cyrl-UZ"/>
        </w:rPr>
        <w:t>нинг барча имкониятларини бюджетнинг даромадлар қисми прогноз кўрсаткичларининг барча манбалар бўйича тўлақонли бажарилишини таъминлашга сафарбар қилиш</w:t>
      </w:r>
      <w:r>
        <w:rPr>
          <w:sz w:val="28"/>
          <w:szCs w:val="28"/>
          <w:lang w:val="uz-Cyrl-UZ"/>
        </w:rPr>
        <w:t>;</w:t>
      </w:r>
    </w:p>
    <w:p w:rsidR="00530102" w:rsidRPr="00D358ED" w:rsidRDefault="00530102" w:rsidP="00530102">
      <w:pPr>
        <w:spacing w:after="60" w:line="22" w:lineRule="atLeast"/>
        <w:ind w:firstLine="709"/>
        <w:jc w:val="both"/>
        <w:rPr>
          <w:sz w:val="28"/>
          <w:szCs w:val="28"/>
          <w:lang w:val="uz-Cyrl-UZ"/>
        </w:rPr>
      </w:pPr>
      <w:r w:rsidRPr="00D358ED">
        <w:rPr>
          <w:sz w:val="28"/>
          <w:szCs w:val="28"/>
          <w:lang w:val="uz-Cyrl-UZ"/>
        </w:rPr>
        <w:lastRenderedPageBreak/>
        <w:t>маҳаллий бюджетларнинг харажатлар қисмини сифатли ижро этилиши ҳамда бюджет маблағларининг мақсадли сарфланишини қаттиқ назорат қилиш, бунда Ўзбекистон Республикасининг амалдаги қонунчилигига ҳамда Ўзбекистон Республикаси Вазирлар Маҳкамасининг бюджет ижросига оид қарорлари ва фармойишлари талабларига қатъий риоя этилишини таъминлаш вазифалари топширилсин.</w:t>
      </w:r>
    </w:p>
    <w:p w:rsidR="00530102" w:rsidRPr="00D358ED" w:rsidRDefault="00530102" w:rsidP="00530102">
      <w:pPr>
        <w:autoSpaceDE w:val="0"/>
        <w:autoSpaceDN w:val="0"/>
        <w:adjustRightInd w:val="0"/>
        <w:spacing w:after="60" w:line="22" w:lineRule="atLeast"/>
        <w:ind w:firstLine="709"/>
        <w:jc w:val="both"/>
        <w:rPr>
          <w:sz w:val="28"/>
          <w:szCs w:val="28"/>
          <w:lang w:val="uz-Cyrl-UZ"/>
        </w:rPr>
      </w:pPr>
      <w:r>
        <w:rPr>
          <w:sz w:val="28"/>
          <w:szCs w:val="28"/>
          <w:lang w:val="uz-Cyrl-UZ"/>
        </w:rPr>
        <w:t>9</w:t>
      </w:r>
      <w:r w:rsidRPr="00D358ED">
        <w:rPr>
          <w:sz w:val="28"/>
          <w:szCs w:val="28"/>
          <w:lang w:val="uz-Cyrl-UZ"/>
        </w:rPr>
        <w:t xml:space="preserve">. </w:t>
      </w:r>
      <w:r>
        <w:rPr>
          <w:sz w:val="28"/>
          <w:szCs w:val="28"/>
          <w:lang w:val="uz-Cyrl-UZ"/>
        </w:rPr>
        <w:t>Тошлоқ туман</w:t>
      </w:r>
      <w:r w:rsidRPr="00D358ED">
        <w:rPr>
          <w:sz w:val="28"/>
          <w:szCs w:val="28"/>
          <w:lang w:val="uz-Cyrl-UZ"/>
        </w:rPr>
        <w:t xml:space="preserve"> маҳаллий бюджетининг 2016 йилги даромадлари</w:t>
      </w:r>
      <w:r>
        <w:rPr>
          <w:sz w:val="28"/>
          <w:szCs w:val="28"/>
          <w:lang w:val="uz-Cyrl-UZ"/>
        </w:rPr>
        <w:t xml:space="preserve"> </w:t>
      </w:r>
      <w:r>
        <w:rPr>
          <w:sz w:val="28"/>
          <w:szCs w:val="28"/>
          <w:lang w:val="uz-Cyrl-UZ"/>
        </w:rPr>
        <w:br/>
        <w:t>41 млрд 777 млн.сўм</w:t>
      </w:r>
      <w:r w:rsidRPr="00D358ED">
        <w:rPr>
          <w:sz w:val="28"/>
          <w:szCs w:val="28"/>
          <w:lang w:val="uz-Cyrl-UZ"/>
        </w:rPr>
        <w:t xml:space="preserve"> ва харажатларининг кутилаётган ижроси </w:t>
      </w:r>
      <w:r>
        <w:rPr>
          <w:sz w:val="28"/>
          <w:szCs w:val="28"/>
          <w:lang w:val="uz-Cyrl-UZ"/>
        </w:rPr>
        <w:t xml:space="preserve">75 млрд </w:t>
      </w:r>
      <w:r>
        <w:rPr>
          <w:sz w:val="28"/>
          <w:szCs w:val="28"/>
          <w:lang w:val="uz-Cyrl-UZ"/>
        </w:rPr>
        <w:br/>
        <w:t>684 млн.сўм</w:t>
      </w:r>
      <w:r w:rsidRPr="00D358ED">
        <w:rPr>
          <w:sz w:val="28"/>
          <w:szCs w:val="28"/>
          <w:lang w:val="uz-Cyrl-UZ"/>
        </w:rPr>
        <w:t xml:space="preserve"> этиб аниқлаштирилганлиги маълумот учун қабул қилинсин.</w:t>
      </w:r>
    </w:p>
    <w:p w:rsidR="00530102" w:rsidRPr="00D358ED" w:rsidRDefault="00530102" w:rsidP="00530102">
      <w:pPr>
        <w:spacing w:after="60" w:line="22" w:lineRule="atLeast"/>
        <w:ind w:firstLine="709"/>
        <w:jc w:val="both"/>
        <w:rPr>
          <w:sz w:val="28"/>
          <w:szCs w:val="28"/>
          <w:lang w:val="uz-Cyrl-UZ"/>
        </w:rPr>
      </w:pPr>
      <w:r>
        <w:rPr>
          <w:sz w:val="28"/>
          <w:szCs w:val="28"/>
          <w:lang w:val="uz-Cyrl-UZ"/>
        </w:rPr>
        <w:t>10. Туман молия бўлими</w:t>
      </w:r>
      <w:r w:rsidRPr="00D358ED">
        <w:rPr>
          <w:sz w:val="28"/>
          <w:szCs w:val="28"/>
          <w:lang w:val="uz-Cyrl-UZ"/>
        </w:rPr>
        <w:t xml:space="preserve"> (А.</w:t>
      </w:r>
      <w:r>
        <w:rPr>
          <w:sz w:val="28"/>
          <w:szCs w:val="28"/>
          <w:lang w:val="uz-Cyrl-UZ"/>
        </w:rPr>
        <w:t>Усмонов</w:t>
      </w:r>
      <w:r w:rsidRPr="00D358ED">
        <w:rPr>
          <w:sz w:val="28"/>
          <w:szCs w:val="28"/>
          <w:lang w:val="uz-Cyrl-UZ"/>
        </w:rPr>
        <w:t xml:space="preserve">), </w:t>
      </w:r>
      <w:r>
        <w:rPr>
          <w:sz w:val="28"/>
          <w:szCs w:val="28"/>
          <w:lang w:val="uz-Cyrl-UZ"/>
        </w:rPr>
        <w:t>ғ</w:t>
      </w:r>
      <w:r w:rsidRPr="00D358ED">
        <w:rPr>
          <w:sz w:val="28"/>
          <w:szCs w:val="28"/>
          <w:lang w:val="uz-Cyrl-UZ"/>
        </w:rPr>
        <w:t>азначилик бўлинмаси (У.</w:t>
      </w:r>
      <w:r>
        <w:rPr>
          <w:sz w:val="28"/>
          <w:szCs w:val="28"/>
          <w:lang w:val="uz-Cyrl-UZ"/>
        </w:rPr>
        <w:t>Азимов</w:t>
      </w:r>
      <w:r w:rsidRPr="00D358ED">
        <w:rPr>
          <w:sz w:val="28"/>
          <w:szCs w:val="28"/>
          <w:lang w:val="uz-Cyrl-UZ"/>
        </w:rPr>
        <w:t xml:space="preserve">) </w:t>
      </w:r>
      <w:r>
        <w:rPr>
          <w:sz w:val="28"/>
          <w:szCs w:val="28"/>
          <w:lang w:val="uz-Cyrl-UZ"/>
        </w:rPr>
        <w:t xml:space="preserve">тумандаги тижорат банклари раҳбарлари билан биргаликда   </w:t>
      </w:r>
      <w:r w:rsidRPr="00D358ED">
        <w:rPr>
          <w:sz w:val="28"/>
          <w:szCs w:val="28"/>
          <w:lang w:val="uz-Cyrl-UZ"/>
        </w:rPr>
        <w:t xml:space="preserve"> 2017 йилнинг январь ойида</w:t>
      </w:r>
      <w:r>
        <w:rPr>
          <w:sz w:val="28"/>
          <w:szCs w:val="28"/>
          <w:lang w:val="uz-Cyrl-UZ"/>
        </w:rPr>
        <w:t xml:space="preserve"> туман</w:t>
      </w:r>
      <w:r w:rsidRPr="00D358ED">
        <w:rPr>
          <w:sz w:val="28"/>
          <w:szCs w:val="28"/>
          <w:lang w:val="uz-Cyrl-UZ"/>
        </w:rPr>
        <w:t xml:space="preserve"> маҳаллий бюджетининг 2016 йилдаги ижроси бўйича қонунчиликда ўрнатилган тартибда якуний операцияларни ўтказ</w:t>
      </w:r>
      <w:r>
        <w:rPr>
          <w:sz w:val="28"/>
          <w:szCs w:val="28"/>
          <w:lang w:val="uz-Cyrl-UZ"/>
        </w:rPr>
        <w:t>синлар</w:t>
      </w:r>
      <w:r w:rsidRPr="00D358ED">
        <w:rPr>
          <w:sz w:val="28"/>
          <w:szCs w:val="28"/>
          <w:lang w:val="uz-Cyrl-UZ"/>
        </w:rPr>
        <w:t xml:space="preserve"> ва мазкур операцияларни </w:t>
      </w:r>
      <w:r>
        <w:rPr>
          <w:sz w:val="28"/>
          <w:szCs w:val="28"/>
          <w:lang w:val="uz-Cyrl-UZ"/>
        </w:rPr>
        <w:t>туман</w:t>
      </w:r>
      <w:r w:rsidRPr="00D358ED">
        <w:rPr>
          <w:sz w:val="28"/>
          <w:szCs w:val="28"/>
          <w:lang w:val="uz-Cyrl-UZ"/>
        </w:rPr>
        <w:t xml:space="preserve"> маҳаллий бюджетининг</w:t>
      </w:r>
      <w:r>
        <w:rPr>
          <w:sz w:val="28"/>
          <w:szCs w:val="28"/>
          <w:lang w:val="uz-Cyrl-UZ"/>
        </w:rPr>
        <w:t xml:space="preserve">                </w:t>
      </w:r>
      <w:r w:rsidRPr="00D358ED">
        <w:rPr>
          <w:sz w:val="28"/>
          <w:szCs w:val="28"/>
          <w:lang w:val="uz-Cyrl-UZ"/>
        </w:rPr>
        <w:t xml:space="preserve"> 2016 йилдаги ижроси тўғрисидаги ҳисоботларда акс эттирилишини таъминла</w:t>
      </w:r>
      <w:r>
        <w:rPr>
          <w:sz w:val="28"/>
          <w:szCs w:val="28"/>
          <w:lang w:val="uz-Cyrl-UZ"/>
        </w:rPr>
        <w:t>синлар.</w:t>
      </w:r>
    </w:p>
    <w:p w:rsidR="00530102" w:rsidRPr="00217567" w:rsidRDefault="00530102" w:rsidP="00530102">
      <w:pPr>
        <w:pStyle w:val="a3"/>
        <w:spacing w:after="60" w:line="264" w:lineRule="auto"/>
        <w:ind w:left="0" w:firstLine="709"/>
        <w:contextualSpacing w:val="0"/>
        <w:jc w:val="both"/>
        <w:rPr>
          <w:sz w:val="28"/>
          <w:szCs w:val="28"/>
          <w:lang w:val="uz-Cyrl-UZ"/>
        </w:rPr>
      </w:pPr>
      <w:r>
        <w:rPr>
          <w:sz w:val="28"/>
          <w:szCs w:val="28"/>
          <w:lang w:val="uz-Cyrl-UZ"/>
        </w:rPr>
        <w:t xml:space="preserve">11.  </w:t>
      </w:r>
      <w:r w:rsidRPr="00217567">
        <w:rPr>
          <w:sz w:val="28"/>
          <w:szCs w:val="28"/>
          <w:lang w:val="uz-Cyrl-UZ"/>
        </w:rPr>
        <w:t>Мазкур қарор “Тошлоқ тонги” газетасида расмий эълон қилинсин ҳамда туман ҳокимлигининг веб-сайтига жойлаштирилсин.</w:t>
      </w:r>
    </w:p>
    <w:p w:rsidR="00530102" w:rsidRDefault="00530102" w:rsidP="00530102">
      <w:pPr>
        <w:pStyle w:val="a3"/>
        <w:spacing w:after="60" w:line="264" w:lineRule="auto"/>
        <w:ind w:left="0" w:firstLine="709"/>
        <w:contextualSpacing w:val="0"/>
        <w:jc w:val="both"/>
        <w:rPr>
          <w:sz w:val="28"/>
          <w:szCs w:val="28"/>
          <w:lang w:val="uz-Cyrl-UZ"/>
        </w:rPr>
      </w:pPr>
      <w:r>
        <w:rPr>
          <w:sz w:val="28"/>
          <w:szCs w:val="28"/>
          <w:lang w:val="uz-Cyrl-UZ"/>
        </w:rPr>
        <w:t>12.</w:t>
      </w:r>
      <w:r w:rsidRPr="000A6F3C">
        <w:rPr>
          <w:sz w:val="28"/>
          <w:szCs w:val="28"/>
          <w:lang w:val="uz-Cyrl-UZ"/>
        </w:rPr>
        <w:t xml:space="preserve"> Белгилансинки, мазкур қарор расмий эълон қилинган кундан бошлаб кучга киради.</w:t>
      </w:r>
    </w:p>
    <w:p w:rsidR="00530102" w:rsidRPr="00D358ED" w:rsidRDefault="00530102" w:rsidP="00530102">
      <w:pPr>
        <w:autoSpaceDE w:val="0"/>
        <w:autoSpaceDN w:val="0"/>
        <w:adjustRightInd w:val="0"/>
        <w:spacing w:after="60" w:line="22" w:lineRule="atLeast"/>
        <w:ind w:firstLine="709"/>
        <w:jc w:val="both"/>
        <w:rPr>
          <w:b/>
          <w:sz w:val="28"/>
          <w:szCs w:val="28"/>
          <w:lang w:val="uz-Cyrl-UZ"/>
        </w:rPr>
      </w:pPr>
      <w:r w:rsidRPr="00D358ED">
        <w:rPr>
          <w:sz w:val="28"/>
          <w:szCs w:val="28"/>
          <w:lang w:val="uz-Cyrl-UZ"/>
        </w:rPr>
        <w:t>1</w:t>
      </w:r>
      <w:r>
        <w:rPr>
          <w:sz w:val="28"/>
          <w:szCs w:val="28"/>
          <w:lang w:val="uz-Cyrl-UZ"/>
        </w:rPr>
        <w:t>3</w:t>
      </w:r>
      <w:r w:rsidRPr="00D358ED">
        <w:rPr>
          <w:sz w:val="28"/>
          <w:szCs w:val="28"/>
          <w:lang w:val="uz-Cyrl-UZ"/>
        </w:rPr>
        <w:t xml:space="preserve">. Ушбу қарорнинг бажарилишини назорат </w:t>
      </w:r>
      <w:r w:rsidRPr="00D358ED">
        <w:rPr>
          <w:sz w:val="28"/>
          <w:szCs w:val="28"/>
          <w:lang w:val="uk-UA"/>
        </w:rPr>
        <w:t>қилишни ўз зиммамда қолдираман.</w:t>
      </w:r>
    </w:p>
    <w:p w:rsidR="00530102" w:rsidRPr="00D358ED" w:rsidRDefault="00530102" w:rsidP="00530102">
      <w:pPr>
        <w:pStyle w:val="a4"/>
        <w:tabs>
          <w:tab w:val="left" w:pos="4035"/>
        </w:tabs>
        <w:spacing w:after="60" w:line="22" w:lineRule="atLeast"/>
        <w:ind w:right="-79" w:firstLine="709"/>
        <w:jc w:val="both"/>
        <w:rPr>
          <w:rFonts w:ascii="Times New Roman" w:hAnsi="Times New Roman" w:cs="Times New Roman"/>
          <w:sz w:val="28"/>
          <w:szCs w:val="28"/>
          <w:lang w:val="uz-Cyrl-UZ"/>
        </w:rPr>
      </w:pPr>
    </w:p>
    <w:p w:rsidR="00530102" w:rsidRPr="00D358ED" w:rsidRDefault="00530102" w:rsidP="00530102">
      <w:pPr>
        <w:pStyle w:val="a4"/>
        <w:spacing w:after="60" w:line="22" w:lineRule="atLeast"/>
        <w:ind w:firstLine="709"/>
        <w:jc w:val="both"/>
        <w:rPr>
          <w:rFonts w:ascii="Times New Roman" w:hAnsi="Times New Roman" w:cs="Times New Roman"/>
          <w:b/>
          <w:sz w:val="28"/>
          <w:szCs w:val="28"/>
          <w:lang w:val="uz-Cyrl-UZ"/>
        </w:rPr>
      </w:pPr>
      <w:r w:rsidRPr="00D358ED">
        <w:rPr>
          <w:rFonts w:ascii="Times New Roman" w:hAnsi="Times New Roman" w:cs="Times New Roman"/>
          <w:b/>
          <w:sz w:val="28"/>
          <w:szCs w:val="28"/>
          <w:lang w:val="uz-Cyrl-UZ"/>
        </w:rPr>
        <w:t xml:space="preserve">   </w:t>
      </w:r>
    </w:p>
    <w:p w:rsidR="00530102" w:rsidRPr="00D358ED" w:rsidRDefault="00530102" w:rsidP="00530102">
      <w:pPr>
        <w:pStyle w:val="a4"/>
        <w:spacing w:after="60" w:line="22" w:lineRule="atLeast"/>
        <w:ind w:firstLine="709"/>
        <w:jc w:val="both"/>
        <w:rPr>
          <w:rFonts w:ascii="Times New Roman" w:hAnsi="Times New Roman" w:cs="Times New Roman"/>
          <w:sz w:val="28"/>
          <w:szCs w:val="28"/>
          <w:lang w:val="uz-Cyrl-UZ"/>
        </w:rPr>
      </w:pPr>
      <w:r w:rsidRPr="00D358ED">
        <w:rPr>
          <w:rFonts w:ascii="Times New Roman" w:hAnsi="Times New Roman" w:cs="Times New Roman"/>
          <w:b/>
          <w:sz w:val="28"/>
          <w:szCs w:val="28"/>
          <w:lang w:val="uz-Cyrl-UZ"/>
        </w:rPr>
        <w:t xml:space="preserve">             Туман  </w:t>
      </w:r>
      <w:r>
        <w:rPr>
          <w:rFonts w:ascii="Times New Roman" w:hAnsi="Times New Roman" w:cs="Times New Roman"/>
          <w:b/>
          <w:sz w:val="28"/>
          <w:szCs w:val="28"/>
          <w:lang w:val="uz-Cyrl-UZ"/>
        </w:rPr>
        <w:t>ҳ</w:t>
      </w:r>
      <w:r w:rsidRPr="00D358ED">
        <w:rPr>
          <w:rFonts w:ascii="Times New Roman" w:hAnsi="Times New Roman" w:cs="Times New Roman"/>
          <w:b/>
          <w:sz w:val="28"/>
          <w:szCs w:val="28"/>
          <w:lang w:val="uz-Cyrl-UZ"/>
        </w:rPr>
        <w:t>окими:                                           Ҳ.Умаров</w:t>
      </w:r>
    </w:p>
    <w:p w:rsidR="00187D87" w:rsidRDefault="006C3CBB"/>
    <w:sectPr w:rsidR="00187D87" w:rsidSect="00CC651E">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CBB" w:rsidRDefault="006C3CBB" w:rsidP="004E345A">
      <w:r>
        <w:separator/>
      </w:r>
    </w:p>
  </w:endnote>
  <w:endnote w:type="continuationSeparator" w:id="1">
    <w:p w:rsidR="006C3CBB" w:rsidRDefault="006C3CBB" w:rsidP="004E3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1E" w:rsidRDefault="003114EC">
    <w:pPr>
      <w:pStyle w:val="a6"/>
      <w:jc w:val="right"/>
    </w:pPr>
    <w:r>
      <w:fldChar w:fldCharType="begin"/>
    </w:r>
    <w:r w:rsidR="00DB6B46">
      <w:instrText xml:space="preserve"> PAGE   \* MERGEFORMAT </w:instrText>
    </w:r>
    <w:r>
      <w:fldChar w:fldCharType="separate"/>
    </w:r>
    <w:r w:rsidR="00BD1D54">
      <w:rPr>
        <w:noProof/>
      </w:rPr>
      <w:t>3</w:t>
    </w:r>
    <w:r>
      <w:fldChar w:fldCharType="end"/>
    </w:r>
  </w:p>
  <w:p w:rsidR="00CC651E" w:rsidRDefault="006C3C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CBB" w:rsidRDefault="006C3CBB" w:rsidP="004E345A">
      <w:r>
        <w:separator/>
      </w:r>
    </w:p>
  </w:footnote>
  <w:footnote w:type="continuationSeparator" w:id="1">
    <w:p w:rsidR="006C3CBB" w:rsidRDefault="006C3CBB" w:rsidP="004E3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30102"/>
    <w:rsid w:val="00047CBD"/>
    <w:rsid w:val="001768D5"/>
    <w:rsid w:val="001D602E"/>
    <w:rsid w:val="003114EC"/>
    <w:rsid w:val="004808FB"/>
    <w:rsid w:val="004B70B0"/>
    <w:rsid w:val="004E345A"/>
    <w:rsid w:val="00530102"/>
    <w:rsid w:val="005331E2"/>
    <w:rsid w:val="00537699"/>
    <w:rsid w:val="005B706C"/>
    <w:rsid w:val="006B7BF5"/>
    <w:rsid w:val="006C3CBB"/>
    <w:rsid w:val="00850D38"/>
    <w:rsid w:val="009619D4"/>
    <w:rsid w:val="009F2272"/>
    <w:rsid w:val="00A40876"/>
    <w:rsid w:val="00A46BEE"/>
    <w:rsid w:val="00BD1D54"/>
    <w:rsid w:val="00D57659"/>
    <w:rsid w:val="00DB6B46"/>
    <w:rsid w:val="00E11DBC"/>
    <w:rsid w:val="00E5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0102"/>
    <w:pPr>
      <w:ind w:left="720"/>
      <w:contextualSpacing/>
    </w:pPr>
  </w:style>
  <w:style w:type="paragraph" w:styleId="a4">
    <w:name w:val="Plain Text"/>
    <w:basedOn w:val="a"/>
    <w:link w:val="a5"/>
    <w:uiPriority w:val="99"/>
    <w:rsid w:val="00530102"/>
    <w:rPr>
      <w:rFonts w:ascii="Courier New" w:hAnsi="Courier New" w:cs="Courier New"/>
      <w:sz w:val="20"/>
      <w:szCs w:val="20"/>
    </w:rPr>
  </w:style>
  <w:style w:type="character" w:customStyle="1" w:styleId="a5">
    <w:name w:val="Текст Знак"/>
    <w:basedOn w:val="a0"/>
    <w:link w:val="a4"/>
    <w:uiPriority w:val="99"/>
    <w:rsid w:val="00530102"/>
    <w:rPr>
      <w:rFonts w:ascii="Courier New" w:eastAsia="Times New Roman" w:hAnsi="Courier New" w:cs="Courier New"/>
      <w:sz w:val="20"/>
      <w:szCs w:val="20"/>
      <w:lang w:eastAsia="ru-RU"/>
    </w:rPr>
  </w:style>
  <w:style w:type="paragraph" w:styleId="a6">
    <w:name w:val="footer"/>
    <w:basedOn w:val="a"/>
    <w:link w:val="a7"/>
    <w:uiPriority w:val="99"/>
    <w:unhideWhenUsed/>
    <w:rsid w:val="00530102"/>
    <w:pPr>
      <w:tabs>
        <w:tab w:val="center" w:pos="4677"/>
        <w:tab w:val="right" w:pos="9355"/>
      </w:tabs>
    </w:pPr>
  </w:style>
  <w:style w:type="character" w:customStyle="1" w:styleId="a7">
    <w:name w:val="Нижний колонтитул Знак"/>
    <w:basedOn w:val="a0"/>
    <w:link w:val="a6"/>
    <w:uiPriority w:val="99"/>
    <w:rsid w:val="0053010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li.lex.uz/ld/irs/doc/1121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898</Words>
  <Characters>5120</Characters>
  <Application>Microsoft Office Word</Application>
  <DocSecurity>0</DocSecurity>
  <Lines>42</Lines>
  <Paragraphs>12</Paragraphs>
  <ScaleCrop>false</ScaleCrop>
  <Company>Home</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2017-01-16T12:26:00Z</dcterms:created>
  <dcterms:modified xsi:type="dcterms:W3CDTF">2017-01-20T06:54:00Z</dcterms:modified>
</cp:coreProperties>
</file>